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9"/>
        <w:tblW w:w="14737" w:type="dxa"/>
        <w:tblLook w:val="00A0" w:firstRow="1" w:lastRow="0" w:firstColumn="1" w:lastColumn="0" w:noHBand="0" w:noVBand="0"/>
      </w:tblPr>
      <w:tblGrid>
        <w:gridCol w:w="2251"/>
        <w:gridCol w:w="12486"/>
      </w:tblGrid>
      <w:tr w:rsidR="00DD3F86" w:rsidTr="00DD3F86">
        <w:tc>
          <w:tcPr>
            <w:tcW w:w="2251" w:type="dxa"/>
          </w:tcPr>
          <w:p w:rsidR="00DD3F86" w:rsidRDefault="000200F1" w:rsidP="00DD3F86">
            <w:r>
              <w:t xml:space="preserve">Academic Year : </w:t>
            </w:r>
            <w:r w:rsidR="00DC69B1">
              <w:t>2019/20</w:t>
            </w:r>
          </w:p>
        </w:tc>
        <w:tc>
          <w:tcPr>
            <w:tcW w:w="12486" w:type="dxa"/>
          </w:tcPr>
          <w:p w:rsidR="0025637C" w:rsidRDefault="00DC69B1" w:rsidP="00DD3F86">
            <w:r>
              <w:t>Balance from 2019/20</w:t>
            </w:r>
          </w:p>
          <w:p w:rsidR="0025637C" w:rsidRDefault="0025637C" w:rsidP="00DD3F86"/>
          <w:p w:rsidR="00DD3F86" w:rsidRDefault="00DD3F86" w:rsidP="00C14992"/>
        </w:tc>
      </w:tr>
    </w:tbl>
    <w:p w:rsidR="00DD3F86" w:rsidRPr="00F06003" w:rsidRDefault="00F06003" w:rsidP="00F06003">
      <w:pPr>
        <w:jc w:val="center"/>
        <w:rPr>
          <w:b/>
          <w:u w:val="single"/>
        </w:rPr>
      </w:pPr>
      <w:r w:rsidRPr="00F06003">
        <w:rPr>
          <w:b/>
          <w:u w:val="single"/>
        </w:rPr>
        <w:t xml:space="preserve">School Sport </w:t>
      </w:r>
      <w:r w:rsidR="000200F1">
        <w:rPr>
          <w:b/>
          <w:u w:val="single"/>
        </w:rPr>
        <w:t>Pr</w:t>
      </w:r>
      <w:r w:rsidR="00BB5255">
        <w:rPr>
          <w:b/>
          <w:u w:val="single"/>
        </w:rPr>
        <w:t>e</w:t>
      </w:r>
      <w:r w:rsidR="00CF06FA">
        <w:rPr>
          <w:b/>
          <w:u w:val="single"/>
        </w:rPr>
        <w:t>mium – Action Plan 2019-2020</w:t>
      </w:r>
      <w:bookmarkStart w:id="0" w:name="_GoBack"/>
      <w:bookmarkEnd w:id="0"/>
    </w:p>
    <w:p w:rsidR="00DD3F86" w:rsidRDefault="00DD3F86"/>
    <w:p w:rsidR="00DD3F86" w:rsidRDefault="00DD3F86"/>
    <w:tbl>
      <w:tblPr>
        <w:tblStyle w:val="TableGrid"/>
        <w:tblW w:w="12765" w:type="dxa"/>
        <w:tblLook w:val="00A0" w:firstRow="1" w:lastRow="0" w:firstColumn="1" w:lastColumn="0" w:noHBand="0" w:noVBand="0"/>
      </w:tblPr>
      <w:tblGrid>
        <w:gridCol w:w="2251"/>
        <w:gridCol w:w="4007"/>
        <w:gridCol w:w="2333"/>
        <w:gridCol w:w="4174"/>
      </w:tblGrid>
      <w:tr w:rsidR="00DC69B1" w:rsidTr="00DC69B1">
        <w:trPr>
          <w:tblHeader/>
        </w:trPr>
        <w:tc>
          <w:tcPr>
            <w:tcW w:w="2251" w:type="dxa"/>
          </w:tcPr>
          <w:p w:rsidR="00DC69B1" w:rsidRDefault="00DC69B1">
            <w:r>
              <w:t>Intent</w:t>
            </w:r>
          </w:p>
        </w:tc>
        <w:tc>
          <w:tcPr>
            <w:tcW w:w="4007" w:type="dxa"/>
          </w:tcPr>
          <w:p w:rsidR="00DC69B1" w:rsidRDefault="00DC69B1" w:rsidP="00DC69B1">
            <w:r>
              <w:t>To be implemented</w:t>
            </w:r>
          </w:p>
        </w:tc>
        <w:tc>
          <w:tcPr>
            <w:tcW w:w="2333" w:type="dxa"/>
          </w:tcPr>
          <w:p w:rsidR="00DC69B1" w:rsidRDefault="00DC69B1"/>
        </w:tc>
        <w:tc>
          <w:tcPr>
            <w:tcW w:w="4174" w:type="dxa"/>
          </w:tcPr>
          <w:p w:rsidR="00DC69B1" w:rsidRDefault="00DC69B1">
            <w:r>
              <w:t>Impact Expected</w:t>
            </w:r>
          </w:p>
        </w:tc>
      </w:tr>
      <w:tr w:rsidR="00DC69B1" w:rsidTr="00DC69B1">
        <w:trPr>
          <w:tblHeader/>
        </w:trPr>
        <w:tc>
          <w:tcPr>
            <w:tcW w:w="2251" w:type="dxa"/>
          </w:tcPr>
          <w:p w:rsidR="00DC69B1" w:rsidRDefault="00DC69B1">
            <w:r>
              <w:t>Key Outcome</w:t>
            </w:r>
          </w:p>
        </w:tc>
        <w:tc>
          <w:tcPr>
            <w:tcW w:w="4007" w:type="dxa"/>
          </w:tcPr>
          <w:p w:rsidR="00DC69B1" w:rsidRDefault="00DC69B1">
            <w:r>
              <w:t xml:space="preserve">Actions </w:t>
            </w:r>
          </w:p>
        </w:tc>
        <w:tc>
          <w:tcPr>
            <w:tcW w:w="2333" w:type="dxa"/>
          </w:tcPr>
          <w:p w:rsidR="00DC69B1" w:rsidRDefault="00DC69B1">
            <w:r>
              <w:t>Estimated Use of Funding</w:t>
            </w:r>
          </w:p>
        </w:tc>
        <w:tc>
          <w:tcPr>
            <w:tcW w:w="4174" w:type="dxa"/>
          </w:tcPr>
          <w:p w:rsidR="00DC69B1" w:rsidRDefault="00DC69B1">
            <w:r>
              <w:t>Evidence and Impact</w:t>
            </w:r>
          </w:p>
        </w:tc>
      </w:tr>
      <w:tr w:rsidR="00DC69B1" w:rsidTr="00DC69B1">
        <w:trPr>
          <w:trHeight w:val="696"/>
        </w:trPr>
        <w:tc>
          <w:tcPr>
            <w:tcW w:w="2251" w:type="dxa"/>
            <w:tcBorders>
              <w:bottom w:val="single" w:sz="4" w:space="0" w:color="auto"/>
            </w:tcBorders>
          </w:tcPr>
          <w:p w:rsidR="00DC69B1" w:rsidRDefault="00DC69B1" w:rsidP="00274624">
            <w:pPr>
              <w:pStyle w:val="NoSpacing"/>
              <w:rPr>
                <w:b/>
                <w:i/>
              </w:rPr>
            </w:pPr>
            <w:r w:rsidRPr="00BC18A3">
              <w:rPr>
                <w:b/>
                <w:i/>
              </w:rPr>
              <w:t xml:space="preserve">To continue to </w:t>
            </w:r>
            <w:r>
              <w:rPr>
                <w:b/>
                <w:i/>
              </w:rPr>
              <w:t xml:space="preserve">develop the PE curriculum across school.  </w:t>
            </w:r>
          </w:p>
          <w:p w:rsidR="00DC69B1" w:rsidRPr="00B47E6E" w:rsidRDefault="00DC69B1" w:rsidP="00274624">
            <w:pPr>
              <w:pStyle w:val="NoSpacing"/>
            </w:pPr>
          </w:p>
        </w:tc>
        <w:tc>
          <w:tcPr>
            <w:tcW w:w="4007" w:type="dxa"/>
            <w:tcBorders>
              <w:bottom w:val="single" w:sz="4" w:space="0" w:color="auto"/>
            </w:tcBorders>
          </w:tcPr>
          <w:p w:rsidR="00DC69B1" w:rsidRDefault="00DC69B1" w:rsidP="00203044">
            <w:pPr>
              <w:rPr>
                <w:sz w:val="22"/>
                <w:szCs w:val="22"/>
              </w:rPr>
            </w:pPr>
            <w:r>
              <w:rPr>
                <w:sz w:val="22"/>
                <w:szCs w:val="22"/>
              </w:rPr>
              <w:t>To continue to provide CPD for staff in areas they have identified, including those offered by All Active Academy.</w:t>
            </w:r>
          </w:p>
          <w:p w:rsidR="00DC69B1" w:rsidRDefault="00DC69B1" w:rsidP="00203044">
            <w:pPr>
              <w:rPr>
                <w:sz w:val="22"/>
                <w:szCs w:val="22"/>
              </w:rPr>
            </w:pPr>
          </w:p>
          <w:p w:rsidR="00DC69B1" w:rsidRDefault="00DC69B1" w:rsidP="00203044">
            <w:pPr>
              <w:rPr>
                <w:sz w:val="22"/>
                <w:szCs w:val="22"/>
              </w:rPr>
            </w:pPr>
            <w:r>
              <w:rPr>
                <w:sz w:val="22"/>
                <w:szCs w:val="22"/>
              </w:rPr>
              <w:t xml:space="preserve">To continue to have strong links with the cluster schools.  </w:t>
            </w:r>
          </w:p>
          <w:p w:rsidR="00DC69B1" w:rsidRDefault="00DC69B1" w:rsidP="00203044">
            <w:pPr>
              <w:rPr>
                <w:sz w:val="22"/>
                <w:szCs w:val="22"/>
              </w:rPr>
            </w:pPr>
          </w:p>
          <w:p w:rsidR="00DC69B1" w:rsidRDefault="00DC69B1" w:rsidP="00203044">
            <w:pPr>
              <w:rPr>
                <w:sz w:val="22"/>
                <w:szCs w:val="22"/>
              </w:rPr>
            </w:pPr>
            <w:r>
              <w:rPr>
                <w:sz w:val="22"/>
                <w:szCs w:val="22"/>
              </w:rPr>
              <w:t xml:space="preserve">To include an alternative sport into some Year groups to motivate children of all abilities.  </w:t>
            </w:r>
          </w:p>
          <w:p w:rsidR="00DC69B1" w:rsidRDefault="00DC69B1" w:rsidP="00203044">
            <w:pPr>
              <w:rPr>
                <w:sz w:val="22"/>
                <w:szCs w:val="22"/>
              </w:rPr>
            </w:pPr>
          </w:p>
          <w:p w:rsidR="00DC69B1" w:rsidRDefault="00093836" w:rsidP="00203044">
            <w:pPr>
              <w:rPr>
                <w:sz w:val="22"/>
                <w:szCs w:val="22"/>
              </w:rPr>
            </w:pPr>
            <w:r>
              <w:rPr>
                <w:sz w:val="22"/>
                <w:szCs w:val="22"/>
              </w:rPr>
              <w:t xml:space="preserve">Use CPD hours from the All Active Academy to integrate new PE units for each year group on an alternative sport and to continue to develop the skills progression across the school.  </w:t>
            </w:r>
          </w:p>
          <w:p w:rsidR="00093836" w:rsidRDefault="00093836" w:rsidP="00203044">
            <w:pPr>
              <w:rPr>
                <w:sz w:val="22"/>
                <w:szCs w:val="22"/>
              </w:rPr>
            </w:pPr>
          </w:p>
          <w:p w:rsidR="00093836" w:rsidRPr="00F14DED" w:rsidRDefault="00093836" w:rsidP="00203044">
            <w:pPr>
              <w:rPr>
                <w:sz w:val="22"/>
                <w:szCs w:val="18"/>
              </w:rPr>
            </w:pPr>
            <w:r>
              <w:rPr>
                <w:sz w:val="22"/>
                <w:szCs w:val="22"/>
              </w:rPr>
              <w:t xml:space="preserve">To adjust the Year 3 Curriculum to ensure a broad range of PE skills are being taught throughout the year alongside the swimming.  </w:t>
            </w:r>
          </w:p>
        </w:tc>
        <w:tc>
          <w:tcPr>
            <w:tcW w:w="2333" w:type="dxa"/>
            <w:tcBorders>
              <w:bottom w:val="single" w:sz="4" w:space="0" w:color="auto"/>
            </w:tcBorders>
          </w:tcPr>
          <w:p w:rsidR="00DC69B1" w:rsidRPr="005047AC" w:rsidRDefault="00DC69B1" w:rsidP="00722BD9">
            <w:pPr>
              <w:rPr>
                <w:bCs/>
                <w:color w:val="000000"/>
                <w:sz w:val="22"/>
                <w:szCs w:val="22"/>
              </w:rPr>
            </w:pPr>
          </w:p>
        </w:tc>
        <w:tc>
          <w:tcPr>
            <w:tcW w:w="4174" w:type="dxa"/>
            <w:tcBorders>
              <w:bottom w:val="single" w:sz="4" w:space="0" w:color="auto"/>
            </w:tcBorders>
          </w:tcPr>
          <w:p w:rsidR="00DC69B1" w:rsidRPr="00571989" w:rsidRDefault="00DC69B1" w:rsidP="00FE2927">
            <w:pPr>
              <w:pStyle w:val="ListParagraph"/>
              <w:numPr>
                <w:ilvl w:val="0"/>
                <w:numId w:val="16"/>
              </w:numPr>
              <w:ind w:left="368"/>
              <w:rPr>
                <w:sz w:val="22"/>
                <w:szCs w:val="22"/>
              </w:rPr>
            </w:pPr>
          </w:p>
        </w:tc>
      </w:tr>
      <w:tr w:rsidR="00DC69B1" w:rsidTr="00DC69B1">
        <w:trPr>
          <w:trHeight w:val="1688"/>
        </w:trPr>
        <w:tc>
          <w:tcPr>
            <w:tcW w:w="2251" w:type="dxa"/>
            <w:tcBorders>
              <w:top w:val="single" w:sz="4" w:space="0" w:color="auto"/>
              <w:bottom w:val="single" w:sz="4" w:space="0" w:color="auto"/>
            </w:tcBorders>
          </w:tcPr>
          <w:p w:rsidR="00DC69B1" w:rsidRPr="00F217DB" w:rsidRDefault="00DC69B1" w:rsidP="00203044">
            <w:pPr>
              <w:rPr>
                <w:b/>
                <w:i/>
                <w:sz w:val="22"/>
                <w:szCs w:val="22"/>
              </w:rPr>
            </w:pPr>
            <w:r w:rsidRPr="00F217DB">
              <w:rPr>
                <w:b/>
                <w:i/>
                <w:sz w:val="22"/>
                <w:szCs w:val="22"/>
              </w:rPr>
              <w:lastRenderedPageBreak/>
              <w:t xml:space="preserve">Ensure that staff are able/capable of teach all areas of PE and games to a good or better level.  </w:t>
            </w:r>
          </w:p>
          <w:p w:rsidR="00DC69B1" w:rsidRPr="00F217DB" w:rsidRDefault="00DC69B1" w:rsidP="00203044">
            <w:pPr>
              <w:rPr>
                <w:b/>
                <w:i/>
                <w:sz w:val="22"/>
                <w:szCs w:val="22"/>
              </w:rPr>
            </w:pPr>
          </w:p>
          <w:p w:rsidR="00DC69B1" w:rsidRPr="00E961B5" w:rsidRDefault="00DC69B1" w:rsidP="00203044">
            <w:pPr>
              <w:rPr>
                <w:sz w:val="22"/>
                <w:szCs w:val="22"/>
              </w:rPr>
            </w:pPr>
          </w:p>
        </w:tc>
        <w:tc>
          <w:tcPr>
            <w:tcW w:w="4007" w:type="dxa"/>
            <w:tcBorders>
              <w:top w:val="single" w:sz="4" w:space="0" w:color="auto"/>
              <w:bottom w:val="single" w:sz="4" w:space="0" w:color="auto"/>
            </w:tcBorders>
          </w:tcPr>
          <w:p w:rsidR="00DC69B1" w:rsidRDefault="00DC69B1" w:rsidP="00203044">
            <w:pPr>
              <w:rPr>
                <w:sz w:val="22"/>
                <w:szCs w:val="22"/>
              </w:rPr>
            </w:pPr>
            <w:r>
              <w:rPr>
                <w:sz w:val="22"/>
                <w:szCs w:val="22"/>
              </w:rPr>
              <w:t xml:space="preserve">To analyse the PE assessment data from this year to monitor the impact of the ‘Deeper Understanding’ statements on any inconsistencies in the data.  </w:t>
            </w:r>
          </w:p>
          <w:p w:rsidR="00DC69B1" w:rsidRDefault="00DC69B1" w:rsidP="00203044">
            <w:pPr>
              <w:rPr>
                <w:sz w:val="22"/>
                <w:szCs w:val="22"/>
              </w:rPr>
            </w:pPr>
          </w:p>
          <w:p w:rsidR="00DC69B1" w:rsidRDefault="00DC69B1" w:rsidP="00203044">
            <w:pPr>
              <w:rPr>
                <w:sz w:val="22"/>
                <w:szCs w:val="22"/>
              </w:rPr>
            </w:pPr>
            <w:r>
              <w:rPr>
                <w:sz w:val="22"/>
                <w:szCs w:val="22"/>
              </w:rPr>
              <w:t xml:space="preserve">To give out the yearly staff questionnaire to gain an understanding of further staff CPD requirements so that we can continue to develop staff’s subject knowledge and confidence.  </w:t>
            </w:r>
          </w:p>
          <w:p w:rsidR="00DC69B1" w:rsidRDefault="00DC69B1" w:rsidP="00203044">
            <w:pPr>
              <w:rPr>
                <w:sz w:val="22"/>
                <w:szCs w:val="22"/>
              </w:rPr>
            </w:pPr>
          </w:p>
          <w:p w:rsidR="00DC69B1" w:rsidRDefault="00DC69B1" w:rsidP="00203044">
            <w:pPr>
              <w:rPr>
                <w:sz w:val="22"/>
                <w:szCs w:val="22"/>
              </w:rPr>
            </w:pPr>
            <w:r>
              <w:rPr>
                <w:sz w:val="22"/>
                <w:szCs w:val="22"/>
              </w:rPr>
              <w:t>To identify gaps in resources / equipment and purchase according to priority.</w:t>
            </w:r>
          </w:p>
          <w:p w:rsidR="00DC69B1" w:rsidRDefault="00DC69B1" w:rsidP="00203044">
            <w:pPr>
              <w:rPr>
                <w:sz w:val="22"/>
                <w:szCs w:val="22"/>
              </w:rPr>
            </w:pPr>
          </w:p>
          <w:p w:rsidR="00093836" w:rsidRDefault="00093836" w:rsidP="00203044">
            <w:pPr>
              <w:rPr>
                <w:sz w:val="22"/>
                <w:szCs w:val="22"/>
              </w:rPr>
            </w:pPr>
            <w:r>
              <w:rPr>
                <w:sz w:val="22"/>
                <w:szCs w:val="22"/>
              </w:rPr>
              <w:t xml:space="preserve">Use staff meeting time to pass on new information/skills to the staff after they have been on a course.  </w:t>
            </w:r>
          </w:p>
          <w:p w:rsidR="00DC69B1" w:rsidRPr="00B6293A" w:rsidRDefault="00DC69B1" w:rsidP="00203044">
            <w:pPr>
              <w:rPr>
                <w:sz w:val="22"/>
                <w:szCs w:val="22"/>
              </w:rPr>
            </w:pPr>
          </w:p>
        </w:tc>
        <w:tc>
          <w:tcPr>
            <w:tcW w:w="2333" w:type="dxa"/>
            <w:tcBorders>
              <w:top w:val="single" w:sz="4" w:space="0" w:color="auto"/>
              <w:bottom w:val="single" w:sz="4" w:space="0" w:color="auto"/>
            </w:tcBorders>
          </w:tcPr>
          <w:p w:rsidR="00DC69B1" w:rsidRPr="004D4C1C" w:rsidRDefault="00DC69B1" w:rsidP="00203044">
            <w:pPr>
              <w:rPr>
                <w:bCs/>
                <w:color w:val="000000"/>
                <w:sz w:val="22"/>
                <w:szCs w:val="22"/>
              </w:rPr>
            </w:pPr>
          </w:p>
        </w:tc>
        <w:tc>
          <w:tcPr>
            <w:tcW w:w="4174" w:type="dxa"/>
            <w:tcBorders>
              <w:top w:val="single" w:sz="4" w:space="0" w:color="auto"/>
              <w:bottom w:val="single" w:sz="4" w:space="0" w:color="auto"/>
            </w:tcBorders>
          </w:tcPr>
          <w:p w:rsidR="00DC69B1" w:rsidRPr="00571989" w:rsidRDefault="00DC69B1" w:rsidP="00203044">
            <w:pPr>
              <w:pStyle w:val="ListParagraph"/>
              <w:ind w:left="368"/>
              <w:rPr>
                <w:sz w:val="22"/>
                <w:szCs w:val="22"/>
              </w:rPr>
            </w:pPr>
          </w:p>
        </w:tc>
      </w:tr>
      <w:tr w:rsidR="00DC69B1" w:rsidTr="00DC69B1">
        <w:trPr>
          <w:trHeight w:val="1080"/>
        </w:trPr>
        <w:tc>
          <w:tcPr>
            <w:tcW w:w="2251" w:type="dxa"/>
            <w:tcBorders>
              <w:top w:val="single" w:sz="4" w:space="0" w:color="auto"/>
              <w:bottom w:val="single" w:sz="4" w:space="0" w:color="auto"/>
            </w:tcBorders>
          </w:tcPr>
          <w:p w:rsidR="00DC69B1" w:rsidRPr="00F200CC" w:rsidRDefault="00DC69B1" w:rsidP="00203044">
            <w:pPr>
              <w:rPr>
                <w:b/>
                <w:i/>
                <w:sz w:val="22"/>
                <w:szCs w:val="22"/>
              </w:rPr>
            </w:pPr>
            <w:r w:rsidRPr="00F200CC">
              <w:rPr>
                <w:b/>
                <w:i/>
                <w:sz w:val="22"/>
                <w:szCs w:val="22"/>
              </w:rPr>
              <w:t xml:space="preserve">To continue to ensure children of all abilities are engaged and motivated by PE and games inside and outside of lesson time.  </w:t>
            </w:r>
          </w:p>
          <w:p w:rsidR="00DC69B1" w:rsidRPr="005D40CE" w:rsidRDefault="00DC69B1" w:rsidP="00203044">
            <w:pPr>
              <w:rPr>
                <w:b/>
                <w:i/>
                <w:sz w:val="22"/>
                <w:szCs w:val="22"/>
                <w:highlight w:val="yellow"/>
              </w:rPr>
            </w:pPr>
          </w:p>
          <w:p w:rsidR="00DC69B1" w:rsidRPr="00F200CC" w:rsidRDefault="00DC69B1" w:rsidP="00203044">
            <w:pPr>
              <w:rPr>
                <w:b/>
                <w:i/>
                <w:sz w:val="22"/>
                <w:szCs w:val="22"/>
              </w:rPr>
            </w:pPr>
            <w:r w:rsidRPr="00F200CC">
              <w:rPr>
                <w:b/>
                <w:i/>
                <w:sz w:val="22"/>
                <w:szCs w:val="22"/>
              </w:rPr>
              <w:lastRenderedPageBreak/>
              <w:t>To ensure children have the opportunity to be physically active for at least 30 minutes of each day in school and to encourage 30 minutes outside of school hours.</w:t>
            </w:r>
          </w:p>
          <w:p w:rsidR="00DC69B1" w:rsidRPr="005D40CE" w:rsidRDefault="00DC69B1" w:rsidP="00203044">
            <w:pPr>
              <w:rPr>
                <w:b/>
                <w:i/>
                <w:sz w:val="22"/>
                <w:szCs w:val="22"/>
                <w:highlight w:val="yellow"/>
              </w:rPr>
            </w:pPr>
          </w:p>
          <w:p w:rsidR="00DC69B1" w:rsidRPr="005D40CE" w:rsidRDefault="00DC69B1" w:rsidP="00203044">
            <w:pPr>
              <w:rPr>
                <w:b/>
                <w:i/>
                <w:sz w:val="22"/>
                <w:szCs w:val="22"/>
                <w:highlight w:val="yellow"/>
              </w:rPr>
            </w:pPr>
          </w:p>
          <w:p w:rsidR="005D40CE" w:rsidRPr="005D40CE" w:rsidRDefault="005D40CE" w:rsidP="00203044">
            <w:pPr>
              <w:rPr>
                <w:b/>
                <w:i/>
                <w:sz w:val="22"/>
                <w:szCs w:val="22"/>
                <w:highlight w:val="yellow"/>
              </w:rPr>
            </w:pPr>
          </w:p>
          <w:p w:rsidR="005D40CE" w:rsidRPr="005D40CE" w:rsidRDefault="005D40CE" w:rsidP="00203044">
            <w:pPr>
              <w:rPr>
                <w:b/>
                <w:i/>
                <w:sz w:val="22"/>
                <w:szCs w:val="22"/>
                <w:highlight w:val="yellow"/>
              </w:rPr>
            </w:pPr>
          </w:p>
          <w:p w:rsidR="005D40CE" w:rsidRPr="005D40CE" w:rsidRDefault="005D40CE" w:rsidP="00203044">
            <w:pPr>
              <w:rPr>
                <w:b/>
                <w:i/>
                <w:sz w:val="22"/>
                <w:szCs w:val="22"/>
                <w:highlight w:val="yellow"/>
              </w:rPr>
            </w:pPr>
          </w:p>
          <w:p w:rsidR="005D40CE" w:rsidRPr="005D40CE" w:rsidRDefault="005D40CE" w:rsidP="00203044">
            <w:pPr>
              <w:rPr>
                <w:b/>
                <w:i/>
                <w:sz w:val="22"/>
                <w:szCs w:val="22"/>
                <w:highlight w:val="yellow"/>
              </w:rPr>
            </w:pPr>
          </w:p>
          <w:p w:rsidR="00DC69B1" w:rsidRDefault="00DC69B1" w:rsidP="00203044">
            <w:pPr>
              <w:rPr>
                <w:b/>
                <w:i/>
                <w:sz w:val="22"/>
                <w:szCs w:val="22"/>
                <w:highlight w:val="yellow"/>
              </w:rPr>
            </w:pPr>
          </w:p>
          <w:p w:rsidR="00F200CC" w:rsidRDefault="00F200CC" w:rsidP="00203044">
            <w:pPr>
              <w:rPr>
                <w:b/>
                <w:i/>
                <w:sz w:val="22"/>
                <w:szCs w:val="22"/>
                <w:highlight w:val="yellow"/>
              </w:rPr>
            </w:pPr>
          </w:p>
          <w:p w:rsidR="00F200CC" w:rsidRDefault="00F200CC" w:rsidP="00203044">
            <w:pPr>
              <w:rPr>
                <w:b/>
                <w:i/>
                <w:sz w:val="22"/>
                <w:szCs w:val="22"/>
                <w:highlight w:val="yellow"/>
              </w:rPr>
            </w:pPr>
          </w:p>
          <w:p w:rsidR="00F200CC" w:rsidRDefault="00F200CC" w:rsidP="00203044">
            <w:pPr>
              <w:rPr>
                <w:b/>
                <w:i/>
                <w:sz w:val="22"/>
                <w:szCs w:val="22"/>
                <w:highlight w:val="yellow"/>
              </w:rPr>
            </w:pPr>
          </w:p>
          <w:p w:rsidR="00F200CC" w:rsidRDefault="00F200CC" w:rsidP="00203044">
            <w:pPr>
              <w:rPr>
                <w:b/>
                <w:i/>
                <w:sz w:val="22"/>
                <w:szCs w:val="22"/>
                <w:highlight w:val="yellow"/>
              </w:rPr>
            </w:pPr>
          </w:p>
          <w:p w:rsidR="00F200CC" w:rsidRPr="005D40CE" w:rsidRDefault="00F200CC" w:rsidP="00203044">
            <w:pPr>
              <w:rPr>
                <w:b/>
                <w:i/>
                <w:sz w:val="22"/>
                <w:szCs w:val="22"/>
                <w:highlight w:val="yellow"/>
              </w:rPr>
            </w:pPr>
          </w:p>
          <w:p w:rsidR="00DC69B1" w:rsidRPr="005D40CE" w:rsidRDefault="00DC69B1" w:rsidP="00203044">
            <w:pPr>
              <w:rPr>
                <w:b/>
                <w:i/>
                <w:sz w:val="22"/>
                <w:szCs w:val="22"/>
                <w:highlight w:val="yellow"/>
              </w:rPr>
            </w:pPr>
          </w:p>
          <w:p w:rsidR="00DC69B1" w:rsidRPr="005D40CE" w:rsidRDefault="00DC69B1" w:rsidP="00203044">
            <w:pPr>
              <w:rPr>
                <w:b/>
                <w:i/>
                <w:sz w:val="22"/>
                <w:szCs w:val="22"/>
                <w:highlight w:val="yellow"/>
              </w:rPr>
            </w:pPr>
            <w:r w:rsidRPr="005D40CE">
              <w:rPr>
                <w:b/>
                <w:i/>
                <w:sz w:val="22"/>
                <w:szCs w:val="22"/>
                <w:highlight w:val="yellow"/>
              </w:rPr>
              <w:t>To ensure that all Year 4 children experience OAA activities as part of a residential visit</w:t>
            </w:r>
          </w:p>
          <w:p w:rsidR="00DC69B1" w:rsidRPr="005D40CE" w:rsidRDefault="00DC69B1" w:rsidP="00203044">
            <w:pPr>
              <w:rPr>
                <w:b/>
                <w:i/>
                <w:sz w:val="22"/>
                <w:szCs w:val="22"/>
                <w:highlight w:val="yellow"/>
              </w:rPr>
            </w:pPr>
          </w:p>
          <w:p w:rsidR="00DC69B1" w:rsidRPr="005D40CE" w:rsidRDefault="00DC69B1" w:rsidP="00203044">
            <w:pPr>
              <w:rPr>
                <w:b/>
                <w:i/>
                <w:sz w:val="22"/>
                <w:szCs w:val="22"/>
                <w:highlight w:val="yellow"/>
              </w:rPr>
            </w:pPr>
            <w:r w:rsidRPr="005D40CE">
              <w:rPr>
                <w:b/>
                <w:i/>
                <w:sz w:val="22"/>
                <w:szCs w:val="22"/>
                <w:highlight w:val="yellow"/>
              </w:rPr>
              <w:lastRenderedPageBreak/>
              <w:t>To ensure all Year 4 children had opportunities to take part in bell-boating - a safe way to introduce pupils to water sports.</w:t>
            </w:r>
          </w:p>
          <w:p w:rsidR="00DC69B1" w:rsidRPr="005D40CE" w:rsidRDefault="00DC69B1" w:rsidP="00203044">
            <w:pPr>
              <w:rPr>
                <w:b/>
                <w:i/>
                <w:sz w:val="22"/>
                <w:szCs w:val="22"/>
                <w:highlight w:val="yellow"/>
              </w:rPr>
            </w:pPr>
          </w:p>
          <w:p w:rsidR="00DC69B1" w:rsidRPr="005D40CE" w:rsidRDefault="00DC69B1" w:rsidP="00203044">
            <w:pPr>
              <w:rPr>
                <w:b/>
                <w:i/>
                <w:sz w:val="22"/>
                <w:szCs w:val="22"/>
                <w:highlight w:val="yellow"/>
              </w:rPr>
            </w:pPr>
          </w:p>
          <w:p w:rsidR="00DC69B1" w:rsidRPr="005D40CE" w:rsidRDefault="00DC69B1" w:rsidP="00203044">
            <w:pPr>
              <w:rPr>
                <w:b/>
                <w:i/>
                <w:sz w:val="22"/>
                <w:szCs w:val="22"/>
                <w:highlight w:val="yellow"/>
              </w:rPr>
            </w:pPr>
            <w:r w:rsidRPr="005D40CE">
              <w:rPr>
                <w:b/>
                <w:i/>
                <w:sz w:val="22"/>
                <w:szCs w:val="22"/>
                <w:highlight w:val="yellow"/>
              </w:rPr>
              <w:t>To allow Year 3 children to attend additional Swimming sessions beyond 20 sessions / year</w:t>
            </w:r>
          </w:p>
          <w:p w:rsidR="00DC69B1" w:rsidRPr="005D40CE" w:rsidRDefault="00DC69B1" w:rsidP="00203044">
            <w:pPr>
              <w:rPr>
                <w:color w:val="7030A0"/>
                <w:sz w:val="22"/>
                <w:szCs w:val="22"/>
                <w:highlight w:val="yellow"/>
              </w:rPr>
            </w:pPr>
          </w:p>
        </w:tc>
        <w:tc>
          <w:tcPr>
            <w:tcW w:w="4007" w:type="dxa"/>
            <w:tcBorders>
              <w:top w:val="single" w:sz="4" w:space="0" w:color="auto"/>
              <w:bottom w:val="single" w:sz="4" w:space="0" w:color="auto"/>
            </w:tcBorders>
          </w:tcPr>
          <w:p w:rsidR="00DC69B1" w:rsidRDefault="00DC69B1" w:rsidP="00203044">
            <w:pPr>
              <w:rPr>
                <w:sz w:val="22"/>
                <w:szCs w:val="22"/>
              </w:rPr>
            </w:pPr>
            <w:r>
              <w:rPr>
                <w:sz w:val="22"/>
                <w:szCs w:val="22"/>
              </w:rPr>
              <w:lastRenderedPageBreak/>
              <w:t xml:space="preserve">To further develop and strengthen links with community clubs.  </w:t>
            </w:r>
          </w:p>
          <w:p w:rsidR="00DC69B1" w:rsidRDefault="00DC69B1" w:rsidP="00203044">
            <w:pPr>
              <w:rPr>
                <w:sz w:val="22"/>
                <w:szCs w:val="22"/>
              </w:rPr>
            </w:pPr>
          </w:p>
          <w:p w:rsidR="00DC69B1" w:rsidRDefault="00DC69B1" w:rsidP="00203044">
            <w:pPr>
              <w:rPr>
                <w:sz w:val="22"/>
                <w:szCs w:val="22"/>
              </w:rPr>
            </w:pPr>
            <w:r>
              <w:rPr>
                <w:sz w:val="22"/>
                <w:szCs w:val="22"/>
              </w:rPr>
              <w:t xml:space="preserve">To make stronger links between </w:t>
            </w:r>
            <w:proofErr w:type="spellStart"/>
            <w:r>
              <w:rPr>
                <w:sz w:val="22"/>
                <w:szCs w:val="22"/>
              </w:rPr>
              <w:t>Finstall</w:t>
            </w:r>
            <w:proofErr w:type="spellEnd"/>
            <w:r>
              <w:rPr>
                <w:sz w:val="22"/>
                <w:szCs w:val="22"/>
              </w:rPr>
              <w:t xml:space="preserve"> and </w:t>
            </w:r>
            <w:proofErr w:type="spellStart"/>
            <w:r>
              <w:rPr>
                <w:sz w:val="22"/>
                <w:szCs w:val="22"/>
              </w:rPr>
              <w:t>Chadsgrove</w:t>
            </w:r>
            <w:proofErr w:type="spellEnd"/>
            <w:r>
              <w:rPr>
                <w:sz w:val="22"/>
                <w:szCs w:val="22"/>
              </w:rPr>
              <w:t>/Rigby Special Schools</w:t>
            </w:r>
            <w:r w:rsidR="00093836">
              <w:rPr>
                <w:sz w:val="22"/>
                <w:szCs w:val="22"/>
              </w:rPr>
              <w:t>.</w:t>
            </w:r>
          </w:p>
          <w:p w:rsidR="00DC69B1" w:rsidRPr="0025637C" w:rsidRDefault="00DC69B1" w:rsidP="00203044">
            <w:pPr>
              <w:rPr>
                <w:sz w:val="22"/>
                <w:szCs w:val="22"/>
              </w:rPr>
            </w:pPr>
          </w:p>
          <w:p w:rsidR="00DC69B1" w:rsidRDefault="00DC69B1" w:rsidP="00203044">
            <w:pPr>
              <w:rPr>
                <w:sz w:val="22"/>
                <w:szCs w:val="22"/>
              </w:rPr>
            </w:pPr>
            <w:r w:rsidRPr="0025637C">
              <w:rPr>
                <w:sz w:val="22"/>
                <w:szCs w:val="22"/>
              </w:rPr>
              <w:t>To further</w:t>
            </w:r>
            <w:r>
              <w:rPr>
                <w:sz w:val="22"/>
                <w:szCs w:val="22"/>
              </w:rPr>
              <w:t xml:space="preserve"> develop sporting activities during playtimes and lunchtimes.  </w:t>
            </w:r>
          </w:p>
          <w:p w:rsidR="00093836" w:rsidRDefault="00093836" w:rsidP="00203044">
            <w:pPr>
              <w:rPr>
                <w:sz w:val="22"/>
                <w:szCs w:val="22"/>
              </w:rPr>
            </w:pPr>
          </w:p>
          <w:p w:rsidR="00093836" w:rsidRDefault="00093836" w:rsidP="00203044">
            <w:pPr>
              <w:rPr>
                <w:sz w:val="22"/>
                <w:szCs w:val="22"/>
              </w:rPr>
            </w:pPr>
            <w:r>
              <w:rPr>
                <w:sz w:val="22"/>
                <w:szCs w:val="22"/>
              </w:rPr>
              <w:lastRenderedPageBreak/>
              <w:t xml:space="preserve">To develop the ‘Fabulously Fit at </w:t>
            </w:r>
            <w:proofErr w:type="spellStart"/>
            <w:r>
              <w:rPr>
                <w:sz w:val="22"/>
                <w:szCs w:val="22"/>
              </w:rPr>
              <w:t>Finstall</w:t>
            </w:r>
            <w:proofErr w:type="spellEnd"/>
            <w:r>
              <w:rPr>
                <w:sz w:val="22"/>
                <w:szCs w:val="22"/>
              </w:rPr>
              <w:t xml:space="preserve">’ challenge to incorporate additional sports that children do outside of school as well as our challenges.  </w:t>
            </w:r>
          </w:p>
          <w:p w:rsidR="00DC69B1" w:rsidRDefault="00DC69B1" w:rsidP="00203044">
            <w:pPr>
              <w:rPr>
                <w:sz w:val="22"/>
                <w:szCs w:val="22"/>
              </w:rPr>
            </w:pPr>
          </w:p>
          <w:p w:rsidR="00DC69B1" w:rsidRDefault="00DC69B1" w:rsidP="00203044">
            <w:pPr>
              <w:rPr>
                <w:sz w:val="22"/>
                <w:szCs w:val="22"/>
              </w:rPr>
            </w:pPr>
            <w:r>
              <w:rPr>
                <w:sz w:val="22"/>
                <w:szCs w:val="22"/>
              </w:rPr>
              <w:t>To further develop ‘</w:t>
            </w:r>
            <w:proofErr w:type="spellStart"/>
            <w:r>
              <w:rPr>
                <w:sz w:val="22"/>
                <w:szCs w:val="22"/>
              </w:rPr>
              <w:t>Finstalls</w:t>
            </w:r>
            <w:proofErr w:type="spellEnd"/>
            <w:r>
              <w:rPr>
                <w:sz w:val="22"/>
                <w:szCs w:val="22"/>
              </w:rPr>
              <w:t xml:space="preserve"> Fabulously Fit’ ethos with competitions in school.</w:t>
            </w:r>
          </w:p>
          <w:p w:rsidR="00DC69B1" w:rsidRDefault="00DC69B1" w:rsidP="00203044">
            <w:pPr>
              <w:rPr>
                <w:sz w:val="22"/>
                <w:szCs w:val="22"/>
              </w:rPr>
            </w:pPr>
            <w:r>
              <w:rPr>
                <w:sz w:val="22"/>
                <w:szCs w:val="22"/>
              </w:rPr>
              <w:t>Create a competition between classes on Go Noodle comparing their ‘fitness character’s level.</w:t>
            </w:r>
          </w:p>
          <w:p w:rsidR="00DC69B1" w:rsidRDefault="00DC69B1" w:rsidP="00203044">
            <w:pPr>
              <w:rPr>
                <w:sz w:val="22"/>
                <w:szCs w:val="22"/>
              </w:rPr>
            </w:pPr>
          </w:p>
          <w:p w:rsidR="00DC69B1" w:rsidRDefault="00DC69B1" w:rsidP="00203044">
            <w:pPr>
              <w:rPr>
                <w:sz w:val="22"/>
                <w:szCs w:val="22"/>
              </w:rPr>
            </w:pPr>
            <w:r>
              <w:rPr>
                <w:sz w:val="22"/>
                <w:szCs w:val="22"/>
              </w:rPr>
              <w:t>Sports Crew to target children who don’t usually participate in extra-curricular sport and complete the ‘Change for Life’ activity pack.</w:t>
            </w:r>
          </w:p>
          <w:p w:rsidR="00DC69B1" w:rsidRDefault="00DC69B1" w:rsidP="00203044">
            <w:pPr>
              <w:rPr>
                <w:sz w:val="22"/>
                <w:szCs w:val="22"/>
              </w:rPr>
            </w:pPr>
          </w:p>
          <w:p w:rsidR="00F200CC" w:rsidRPr="00B6293A" w:rsidRDefault="00F200CC" w:rsidP="00203044">
            <w:pPr>
              <w:rPr>
                <w:sz w:val="22"/>
                <w:szCs w:val="22"/>
              </w:rPr>
            </w:pPr>
            <w:r>
              <w:rPr>
                <w:sz w:val="22"/>
                <w:szCs w:val="22"/>
              </w:rPr>
              <w:t xml:space="preserve">Sports Crew to use the ‘jungle agility cards’ to offer additional activities to target children who are less active.  </w:t>
            </w:r>
          </w:p>
        </w:tc>
        <w:tc>
          <w:tcPr>
            <w:tcW w:w="2333" w:type="dxa"/>
            <w:tcBorders>
              <w:top w:val="single" w:sz="4" w:space="0" w:color="auto"/>
              <w:bottom w:val="single" w:sz="4" w:space="0" w:color="auto"/>
            </w:tcBorders>
          </w:tcPr>
          <w:p w:rsidR="00DC69B1" w:rsidRPr="00B6293A" w:rsidRDefault="00DC69B1" w:rsidP="00203044">
            <w:pPr>
              <w:rPr>
                <w:sz w:val="22"/>
                <w:szCs w:val="22"/>
              </w:rPr>
            </w:pPr>
          </w:p>
        </w:tc>
        <w:tc>
          <w:tcPr>
            <w:tcW w:w="4174" w:type="dxa"/>
            <w:tcBorders>
              <w:top w:val="single" w:sz="4" w:space="0" w:color="auto"/>
              <w:bottom w:val="single" w:sz="4" w:space="0" w:color="auto"/>
            </w:tcBorders>
          </w:tcPr>
          <w:p w:rsidR="00DC69B1" w:rsidRPr="008930D3" w:rsidRDefault="00DC69B1" w:rsidP="00203044">
            <w:pPr>
              <w:rPr>
                <w:sz w:val="22"/>
                <w:szCs w:val="22"/>
              </w:rPr>
            </w:pPr>
          </w:p>
        </w:tc>
      </w:tr>
      <w:tr w:rsidR="00DC69B1" w:rsidTr="00DC69B1">
        <w:trPr>
          <w:trHeight w:val="645"/>
        </w:trPr>
        <w:tc>
          <w:tcPr>
            <w:tcW w:w="2251" w:type="dxa"/>
            <w:tcBorders>
              <w:top w:val="single" w:sz="4" w:space="0" w:color="auto"/>
              <w:bottom w:val="single" w:sz="4" w:space="0" w:color="auto"/>
            </w:tcBorders>
          </w:tcPr>
          <w:p w:rsidR="00DC69B1" w:rsidRPr="0011057B" w:rsidRDefault="00DC69B1" w:rsidP="00203044">
            <w:pPr>
              <w:rPr>
                <w:b/>
                <w:i/>
                <w:sz w:val="22"/>
                <w:szCs w:val="22"/>
              </w:rPr>
            </w:pPr>
            <w:r w:rsidRPr="0011057B">
              <w:rPr>
                <w:b/>
                <w:i/>
                <w:sz w:val="22"/>
                <w:szCs w:val="22"/>
              </w:rPr>
              <w:lastRenderedPageBreak/>
              <w:t xml:space="preserve">To offer a range of competitive events to help to </w:t>
            </w:r>
            <w:r>
              <w:rPr>
                <w:b/>
                <w:i/>
                <w:sz w:val="22"/>
                <w:szCs w:val="22"/>
              </w:rPr>
              <w:t xml:space="preserve">include more children in competitive sport.  </w:t>
            </w:r>
          </w:p>
          <w:p w:rsidR="00DC69B1" w:rsidRPr="0011057B" w:rsidRDefault="00DC69B1" w:rsidP="00203044">
            <w:pPr>
              <w:rPr>
                <w:sz w:val="22"/>
                <w:szCs w:val="22"/>
              </w:rPr>
            </w:pPr>
          </w:p>
          <w:p w:rsidR="00DC69B1" w:rsidRPr="0011057B" w:rsidRDefault="00DC69B1" w:rsidP="00203044">
            <w:pPr>
              <w:rPr>
                <w:b/>
                <w:i/>
                <w:sz w:val="22"/>
                <w:szCs w:val="22"/>
              </w:rPr>
            </w:pPr>
          </w:p>
          <w:p w:rsidR="00DC69B1" w:rsidRPr="0011057B" w:rsidRDefault="00DC69B1" w:rsidP="00203044">
            <w:pPr>
              <w:rPr>
                <w:b/>
                <w:i/>
                <w:sz w:val="22"/>
                <w:szCs w:val="22"/>
              </w:rPr>
            </w:pPr>
          </w:p>
        </w:tc>
        <w:tc>
          <w:tcPr>
            <w:tcW w:w="4007" w:type="dxa"/>
            <w:tcBorders>
              <w:top w:val="single" w:sz="4" w:space="0" w:color="auto"/>
              <w:bottom w:val="single" w:sz="4" w:space="0" w:color="auto"/>
            </w:tcBorders>
          </w:tcPr>
          <w:p w:rsidR="00DC69B1" w:rsidRDefault="00DC69B1" w:rsidP="00203044">
            <w:pPr>
              <w:rPr>
                <w:sz w:val="22"/>
                <w:szCs w:val="22"/>
              </w:rPr>
            </w:pPr>
            <w:r>
              <w:rPr>
                <w:sz w:val="22"/>
                <w:szCs w:val="22"/>
              </w:rPr>
              <w:t xml:space="preserve">To continue to offer as many chances for different year groups to be involved in competitions run by the All Active Academy.  </w:t>
            </w:r>
          </w:p>
          <w:p w:rsidR="00DC69B1" w:rsidRDefault="00DC69B1" w:rsidP="00203044">
            <w:pPr>
              <w:rPr>
                <w:sz w:val="22"/>
                <w:szCs w:val="22"/>
              </w:rPr>
            </w:pPr>
          </w:p>
          <w:p w:rsidR="00F200CC" w:rsidRDefault="00DC69B1" w:rsidP="00203044">
            <w:pPr>
              <w:rPr>
                <w:sz w:val="22"/>
                <w:szCs w:val="22"/>
              </w:rPr>
            </w:pPr>
            <w:r>
              <w:rPr>
                <w:sz w:val="22"/>
                <w:szCs w:val="22"/>
              </w:rPr>
              <w:t xml:space="preserve">To continue to encourage staff to take part in “Level </w:t>
            </w:r>
            <w:r w:rsidRPr="0025637C">
              <w:rPr>
                <w:sz w:val="22"/>
                <w:szCs w:val="22"/>
              </w:rPr>
              <w:t>Zero” competitions to help improve children’s skills.</w:t>
            </w:r>
            <w:r>
              <w:rPr>
                <w:sz w:val="22"/>
                <w:szCs w:val="22"/>
              </w:rPr>
              <w:t xml:space="preserve"> Sports Crew to offer these opportunities in their lunchtime activities.</w:t>
            </w:r>
            <w:r w:rsidR="00F200CC">
              <w:rPr>
                <w:sz w:val="22"/>
                <w:szCs w:val="22"/>
              </w:rPr>
              <w:t xml:space="preserve"> </w:t>
            </w:r>
          </w:p>
          <w:p w:rsidR="00F200CC" w:rsidRDefault="00F200CC" w:rsidP="00203044">
            <w:pPr>
              <w:rPr>
                <w:sz w:val="22"/>
                <w:szCs w:val="22"/>
              </w:rPr>
            </w:pPr>
          </w:p>
          <w:p w:rsidR="00F200CC" w:rsidRPr="00B6293A" w:rsidRDefault="00F200CC" w:rsidP="00203044">
            <w:pPr>
              <w:rPr>
                <w:sz w:val="22"/>
                <w:szCs w:val="22"/>
              </w:rPr>
            </w:pPr>
            <w:r>
              <w:rPr>
                <w:sz w:val="22"/>
                <w:szCs w:val="22"/>
              </w:rPr>
              <w:lastRenderedPageBreak/>
              <w:t xml:space="preserve">Sports Crew to use the ‘jungle agility cards’ to offer additional activities to target children who are less active.  </w:t>
            </w:r>
          </w:p>
        </w:tc>
        <w:tc>
          <w:tcPr>
            <w:tcW w:w="2333" w:type="dxa"/>
            <w:tcBorders>
              <w:top w:val="single" w:sz="4" w:space="0" w:color="auto"/>
              <w:bottom w:val="single" w:sz="4" w:space="0" w:color="auto"/>
            </w:tcBorders>
          </w:tcPr>
          <w:p w:rsidR="00DC69B1" w:rsidRPr="000B30EA" w:rsidRDefault="00DC69B1" w:rsidP="00203044">
            <w:pPr>
              <w:rPr>
                <w:sz w:val="22"/>
                <w:szCs w:val="22"/>
              </w:rPr>
            </w:pPr>
          </w:p>
        </w:tc>
        <w:tc>
          <w:tcPr>
            <w:tcW w:w="4174" w:type="dxa"/>
            <w:tcBorders>
              <w:top w:val="single" w:sz="4" w:space="0" w:color="auto"/>
              <w:bottom w:val="single" w:sz="4" w:space="0" w:color="auto"/>
            </w:tcBorders>
          </w:tcPr>
          <w:p w:rsidR="00DC69B1" w:rsidRPr="00203044" w:rsidRDefault="00DC69B1" w:rsidP="00203044">
            <w:pPr>
              <w:rPr>
                <w:sz w:val="22"/>
                <w:szCs w:val="22"/>
              </w:rPr>
            </w:pPr>
          </w:p>
        </w:tc>
      </w:tr>
      <w:tr w:rsidR="00DC69B1" w:rsidTr="00DC69B1">
        <w:trPr>
          <w:trHeight w:val="645"/>
        </w:trPr>
        <w:tc>
          <w:tcPr>
            <w:tcW w:w="2251" w:type="dxa"/>
            <w:tcBorders>
              <w:top w:val="single" w:sz="4" w:space="0" w:color="auto"/>
              <w:bottom w:val="single" w:sz="4" w:space="0" w:color="auto"/>
            </w:tcBorders>
          </w:tcPr>
          <w:p w:rsidR="00DC69B1" w:rsidRPr="0011057B" w:rsidRDefault="00DC69B1" w:rsidP="00203044">
            <w:pPr>
              <w:rPr>
                <w:b/>
                <w:i/>
                <w:sz w:val="22"/>
                <w:szCs w:val="22"/>
              </w:rPr>
            </w:pPr>
            <w:r>
              <w:rPr>
                <w:b/>
                <w:i/>
                <w:sz w:val="22"/>
                <w:szCs w:val="22"/>
              </w:rPr>
              <w:t>To develop and improve our PE and Games resources and their use.</w:t>
            </w:r>
          </w:p>
        </w:tc>
        <w:tc>
          <w:tcPr>
            <w:tcW w:w="4007" w:type="dxa"/>
            <w:tcBorders>
              <w:top w:val="single" w:sz="4" w:space="0" w:color="auto"/>
              <w:bottom w:val="single" w:sz="4" w:space="0" w:color="auto"/>
            </w:tcBorders>
          </w:tcPr>
          <w:p w:rsidR="00DC69B1" w:rsidRDefault="00DC69B1" w:rsidP="00203044">
            <w:pPr>
              <w:rPr>
                <w:sz w:val="22"/>
                <w:szCs w:val="22"/>
              </w:rPr>
            </w:pPr>
            <w:r>
              <w:rPr>
                <w:sz w:val="22"/>
                <w:szCs w:val="22"/>
              </w:rPr>
              <w:t>List in staff room for staff to add to resources required. PE coordinators can then tick off when resourced</w:t>
            </w:r>
          </w:p>
          <w:p w:rsidR="00DC69B1" w:rsidRDefault="00DC69B1" w:rsidP="00203044">
            <w:pPr>
              <w:rPr>
                <w:sz w:val="22"/>
                <w:szCs w:val="22"/>
              </w:rPr>
            </w:pPr>
          </w:p>
          <w:p w:rsidR="00DC69B1" w:rsidRDefault="00DC69B1" w:rsidP="00203044">
            <w:pPr>
              <w:rPr>
                <w:sz w:val="22"/>
                <w:szCs w:val="22"/>
              </w:rPr>
            </w:pPr>
            <w:r>
              <w:rPr>
                <w:sz w:val="22"/>
                <w:szCs w:val="22"/>
              </w:rPr>
              <w:t>Alternative sport equipment to be purchased and shared with staff.</w:t>
            </w:r>
          </w:p>
          <w:p w:rsidR="00DC69B1" w:rsidRDefault="00DC69B1" w:rsidP="00203044">
            <w:pPr>
              <w:rPr>
                <w:sz w:val="22"/>
                <w:szCs w:val="22"/>
              </w:rPr>
            </w:pPr>
          </w:p>
          <w:p w:rsidR="00DC69B1" w:rsidRDefault="00DC69B1" w:rsidP="00203044">
            <w:pPr>
              <w:rPr>
                <w:sz w:val="22"/>
                <w:szCs w:val="22"/>
              </w:rPr>
            </w:pPr>
            <w:proofErr w:type="spellStart"/>
            <w:r>
              <w:rPr>
                <w:sz w:val="22"/>
                <w:szCs w:val="22"/>
              </w:rPr>
              <w:t>Rota</w:t>
            </w:r>
            <w:proofErr w:type="spellEnd"/>
            <w:r>
              <w:rPr>
                <w:sz w:val="22"/>
                <w:szCs w:val="22"/>
              </w:rPr>
              <w:t xml:space="preserve"> for pumping up playground/PE balls</w:t>
            </w:r>
            <w:r w:rsidR="00F200CC">
              <w:rPr>
                <w:sz w:val="22"/>
                <w:szCs w:val="22"/>
              </w:rPr>
              <w:t xml:space="preserve">. </w:t>
            </w:r>
          </w:p>
          <w:p w:rsidR="00DC69B1" w:rsidRDefault="00DC69B1" w:rsidP="00203044">
            <w:pPr>
              <w:rPr>
                <w:sz w:val="22"/>
                <w:szCs w:val="22"/>
              </w:rPr>
            </w:pPr>
          </w:p>
          <w:p w:rsidR="00DC69B1" w:rsidRDefault="00DC69B1" w:rsidP="00203044">
            <w:pPr>
              <w:rPr>
                <w:sz w:val="22"/>
                <w:szCs w:val="22"/>
              </w:rPr>
            </w:pPr>
            <w:r>
              <w:rPr>
                <w:sz w:val="22"/>
                <w:szCs w:val="22"/>
              </w:rPr>
              <w:t>More soft bounce balls purchased for tennis</w:t>
            </w:r>
            <w:r w:rsidR="00F200CC">
              <w:rPr>
                <w:sz w:val="22"/>
                <w:szCs w:val="22"/>
              </w:rPr>
              <w:t xml:space="preserve">. </w:t>
            </w:r>
          </w:p>
          <w:p w:rsidR="00B5698B" w:rsidRDefault="00B5698B" w:rsidP="00203044">
            <w:pPr>
              <w:rPr>
                <w:sz w:val="22"/>
                <w:szCs w:val="22"/>
              </w:rPr>
            </w:pPr>
          </w:p>
          <w:p w:rsidR="00B5698B" w:rsidRPr="00F200CC" w:rsidRDefault="00B5698B" w:rsidP="00203044">
            <w:pPr>
              <w:rPr>
                <w:sz w:val="22"/>
                <w:szCs w:val="22"/>
              </w:rPr>
            </w:pPr>
            <w:r w:rsidRPr="00B5698B">
              <w:rPr>
                <w:sz w:val="22"/>
                <w:szCs w:val="22"/>
                <w:highlight w:val="yellow"/>
              </w:rPr>
              <w:t>Track around the edge of the field to encourage the ‘mile a week’.</w:t>
            </w:r>
            <w:r>
              <w:rPr>
                <w:sz w:val="22"/>
                <w:szCs w:val="22"/>
              </w:rPr>
              <w:t xml:space="preserve"> </w:t>
            </w:r>
          </w:p>
        </w:tc>
        <w:tc>
          <w:tcPr>
            <w:tcW w:w="2333" w:type="dxa"/>
            <w:tcBorders>
              <w:top w:val="single" w:sz="4" w:space="0" w:color="auto"/>
              <w:bottom w:val="single" w:sz="4" w:space="0" w:color="auto"/>
            </w:tcBorders>
          </w:tcPr>
          <w:p w:rsidR="00DC69B1" w:rsidRDefault="00DC69B1" w:rsidP="00203044">
            <w:pPr>
              <w:rPr>
                <w:sz w:val="22"/>
              </w:rPr>
            </w:pPr>
          </w:p>
        </w:tc>
        <w:tc>
          <w:tcPr>
            <w:tcW w:w="4174" w:type="dxa"/>
            <w:tcBorders>
              <w:top w:val="single" w:sz="4" w:space="0" w:color="auto"/>
              <w:bottom w:val="single" w:sz="4" w:space="0" w:color="auto"/>
            </w:tcBorders>
          </w:tcPr>
          <w:p w:rsidR="00DC69B1" w:rsidRPr="00203044" w:rsidRDefault="00DC69B1" w:rsidP="00203044">
            <w:pPr>
              <w:rPr>
                <w:sz w:val="22"/>
                <w:szCs w:val="22"/>
              </w:rPr>
            </w:pPr>
          </w:p>
        </w:tc>
      </w:tr>
    </w:tbl>
    <w:p w:rsidR="004B01DD" w:rsidRDefault="004B01DD">
      <w:pPr>
        <w:rPr>
          <w:b/>
          <w:u w:val="single"/>
        </w:rPr>
      </w:pPr>
    </w:p>
    <w:p w:rsidR="009F2E1E" w:rsidRDefault="009F2E1E" w:rsidP="009816C0">
      <w:pPr>
        <w:rPr>
          <w:b/>
          <w:i/>
          <w:sz w:val="22"/>
          <w:szCs w:val="22"/>
        </w:rPr>
      </w:pPr>
      <w:r>
        <w:rPr>
          <w:b/>
          <w:i/>
          <w:sz w:val="22"/>
          <w:szCs w:val="22"/>
        </w:rPr>
        <w:t>Additional future target:</w:t>
      </w:r>
    </w:p>
    <w:p w:rsidR="009F2E1E" w:rsidRDefault="009F2E1E" w:rsidP="009816C0">
      <w:pPr>
        <w:rPr>
          <w:b/>
          <w:i/>
          <w:sz w:val="22"/>
          <w:szCs w:val="22"/>
        </w:rPr>
      </w:pPr>
    </w:p>
    <w:p w:rsidR="009816C0" w:rsidRDefault="009816C0" w:rsidP="009816C0">
      <w:pPr>
        <w:rPr>
          <w:b/>
          <w:i/>
          <w:sz w:val="22"/>
          <w:szCs w:val="22"/>
        </w:rPr>
      </w:pPr>
      <w:r w:rsidRPr="00F217DB">
        <w:rPr>
          <w:b/>
          <w:i/>
          <w:sz w:val="22"/>
          <w:szCs w:val="22"/>
        </w:rPr>
        <w:t>Revi</w:t>
      </w:r>
      <w:r>
        <w:rPr>
          <w:b/>
          <w:i/>
          <w:sz w:val="22"/>
          <w:szCs w:val="22"/>
        </w:rPr>
        <w:t xml:space="preserve">ew assessment of PE and Sport in </w:t>
      </w:r>
      <w:r w:rsidRPr="00F217DB">
        <w:rPr>
          <w:b/>
          <w:i/>
          <w:sz w:val="22"/>
          <w:szCs w:val="22"/>
        </w:rPr>
        <w:t>line with year on year progression within the curriculum</w:t>
      </w:r>
    </w:p>
    <w:p w:rsidR="00DE16C9" w:rsidRPr="00203044" w:rsidRDefault="00DE16C9" w:rsidP="00203044">
      <w:pPr>
        <w:rPr>
          <w:b/>
          <w:u w:val="single"/>
        </w:rPr>
      </w:pPr>
    </w:p>
    <w:sectPr w:rsidR="00DE16C9" w:rsidRPr="00203044" w:rsidSect="00B6293A">
      <w:headerReference w:type="default" r:id="rId7"/>
      <w:pgSz w:w="16834" w:h="11904" w:orient="landscape"/>
      <w:pgMar w:top="1797" w:right="1440" w:bottom="1797" w:left="1440" w:header="62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CC" w:rsidRDefault="00F200CC" w:rsidP="00F347CE">
      <w:r>
        <w:separator/>
      </w:r>
    </w:p>
  </w:endnote>
  <w:endnote w:type="continuationSeparator" w:id="0">
    <w:p w:rsidR="00F200CC" w:rsidRDefault="00F200CC" w:rsidP="00F3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CC" w:rsidRDefault="00F200CC" w:rsidP="00F347CE">
      <w:r>
        <w:separator/>
      </w:r>
    </w:p>
  </w:footnote>
  <w:footnote w:type="continuationSeparator" w:id="0">
    <w:p w:rsidR="00F200CC" w:rsidRDefault="00F200CC" w:rsidP="00F3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CC" w:rsidRDefault="00F200CC">
    <w:pPr>
      <w:pStyle w:val="Header"/>
    </w:pPr>
    <w:r>
      <w:t xml:space="preserve">School Sport </w:t>
    </w:r>
    <w:r w:rsidR="00CF06FA">
      <w:t>Premium Funding Action Plan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4AF"/>
    <w:multiLevelType w:val="hybridMultilevel"/>
    <w:tmpl w:val="C5F6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42A5"/>
    <w:multiLevelType w:val="hybridMultilevel"/>
    <w:tmpl w:val="DE5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6452"/>
    <w:multiLevelType w:val="hybridMultilevel"/>
    <w:tmpl w:val="B650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2BC2"/>
    <w:multiLevelType w:val="hybridMultilevel"/>
    <w:tmpl w:val="C2B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3DEA"/>
    <w:multiLevelType w:val="hybridMultilevel"/>
    <w:tmpl w:val="0CF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6353"/>
    <w:multiLevelType w:val="hybridMultilevel"/>
    <w:tmpl w:val="79B2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C331C"/>
    <w:multiLevelType w:val="hybridMultilevel"/>
    <w:tmpl w:val="D8B2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C0EDA"/>
    <w:multiLevelType w:val="hybridMultilevel"/>
    <w:tmpl w:val="F174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27161"/>
    <w:multiLevelType w:val="hybridMultilevel"/>
    <w:tmpl w:val="EF42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A4600"/>
    <w:multiLevelType w:val="hybridMultilevel"/>
    <w:tmpl w:val="FC66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57A56"/>
    <w:multiLevelType w:val="hybridMultilevel"/>
    <w:tmpl w:val="2AB0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C4291"/>
    <w:multiLevelType w:val="hybridMultilevel"/>
    <w:tmpl w:val="86A8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13545"/>
    <w:multiLevelType w:val="hybridMultilevel"/>
    <w:tmpl w:val="6A06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F4D90"/>
    <w:multiLevelType w:val="hybridMultilevel"/>
    <w:tmpl w:val="EE2A4514"/>
    <w:lvl w:ilvl="0" w:tplc="5D003B00">
      <w:numFmt w:val="bullet"/>
      <w:lvlText w:val="-"/>
      <w:lvlJc w:val="left"/>
      <w:pPr>
        <w:ind w:left="535" w:hanging="360"/>
      </w:pPr>
      <w:rPr>
        <w:rFonts w:ascii="Cambria" w:eastAsiaTheme="minorHAnsi" w:hAnsi="Cambria" w:cstheme="minorBidi"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4" w15:restartNumberingAfterBreak="0">
    <w:nsid w:val="30F0326E"/>
    <w:multiLevelType w:val="hybridMultilevel"/>
    <w:tmpl w:val="B04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60B2A"/>
    <w:multiLevelType w:val="hybridMultilevel"/>
    <w:tmpl w:val="E830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F57A7"/>
    <w:multiLevelType w:val="hybridMultilevel"/>
    <w:tmpl w:val="6E92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D06B3"/>
    <w:multiLevelType w:val="hybridMultilevel"/>
    <w:tmpl w:val="56F43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CF25976"/>
    <w:multiLevelType w:val="hybridMultilevel"/>
    <w:tmpl w:val="92A4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B0863"/>
    <w:multiLevelType w:val="hybridMultilevel"/>
    <w:tmpl w:val="C31A6D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9877199"/>
    <w:multiLevelType w:val="hybridMultilevel"/>
    <w:tmpl w:val="A4CC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A4D9C"/>
    <w:multiLevelType w:val="hybridMultilevel"/>
    <w:tmpl w:val="3DD8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87F9D"/>
    <w:multiLevelType w:val="hybridMultilevel"/>
    <w:tmpl w:val="1EEE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E4989"/>
    <w:multiLevelType w:val="hybridMultilevel"/>
    <w:tmpl w:val="8FE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D7A22"/>
    <w:multiLevelType w:val="hybridMultilevel"/>
    <w:tmpl w:val="0BB6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B1A8F"/>
    <w:multiLevelType w:val="hybridMultilevel"/>
    <w:tmpl w:val="4C0E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E7E4A"/>
    <w:multiLevelType w:val="hybridMultilevel"/>
    <w:tmpl w:val="5DF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B1835"/>
    <w:multiLevelType w:val="hybridMultilevel"/>
    <w:tmpl w:val="B67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64DA8"/>
    <w:multiLevelType w:val="hybridMultilevel"/>
    <w:tmpl w:val="D83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44727"/>
    <w:multiLevelType w:val="hybridMultilevel"/>
    <w:tmpl w:val="E3F85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112A10"/>
    <w:multiLevelType w:val="hybridMultilevel"/>
    <w:tmpl w:val="6D50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81D4B"/>
    <w:multiLevelType w:val="hybridMultilevel"/>
    <w:tmpl w:val="033E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A5B88"/>
    <w:multiLevelType w:val="hybridMultilevel"/>
    <w:tmpl w:val="532E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35AA6"/>
    <w:multiLevelType w:val="hybridMultilevel"/>
    <w:tmpl w:val="19149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7"/>
  </w:num>
  <w:num w:numId="3">
    <w:abstractNumId w:val="0"/>
  </w:num>
  <w:num w:numId="4">
    <w:abstractNumId w:val="22"/>
  </w:num>
  <w:num w:numId="5">
    <w:abstractNumId w:val="26"/>
  </w:num>
  <w:num w:numId="6">
    <w:abstractNumId w:val="30"/>
  </w:num>
  <w:num w:numId="7">
    <w:abstractNumId w:val="12"/>
  </w:num>
  <w:num w:numId="8">
    <w:abstractNumId w:val="18"/>
  </w:num>
  <w:num w:numId="9">
    <w:abstractNumId w:val="25"/>
  </w:num>
  <w:num w:numId="10">
    <w:abstractNumId w:val="27"/>
  </w:num>
  <w:num w:numId="11">
    <w:abstractNumId w:val="11"/>
  </w:num>
  <w:num w:numId="12">
    <w:abstractNumId w:val="24"/>
  </w:num>
  <w:num w:numId="13">
    <w:abstractNumId w:val="13"/>
  </w:num>
  <w:num w:numId="14">
    <w:abstractNumId w:val="4"/>
  </w:num>
  <w:num w:numId="15">
    <w:abstractNumId w:val="17"/>
  </w:num>
  <w:num w:numId="16">
    <w:abstractNumId w:val="2"/>
  </w:num>
  <w:num w:numId="17">
    <w:abstractNumId w:val="1"/>
  </w:num>
  <w:num w:numId="18">
    <w:abstractNumId w:val="9"/>
  </w:num>
  <w:num w:numId="19">
    <w:abstractNumId w:val="20"/>
  </w:num>
  <w:num w:numId="20">
    <w:abstractNumId w:val="23"/>
  </w:num>
  <w:num w:numId="21">
    <w:abstractNumId w:val="16"/>
  </w:num>
  <w:num w:numId="22">
    <w:abstractNumId w:val="6"/>
  </w:num>
  <w:num w:numId="23">
    <w:abstractNumId w:val="29"/>
  </w:num>
  <w:num w:numId="24">
    <w:abstractNumId w:val="33"/>
  </w:num>
  <w:num w:numId="25">
    <w:abstractNumId w:val="32"/>
  </w:num>
  <w:num w:numId="26">
    <w:abstractNumId w:val="21"/>
  </w:num>
  <w:num w:numId="27">
    <w:abstractNumId w:val="19"/>
  </w:num>
  <w:num w:numId="28">
    <w:abstractNumId w:val="28"/>
  </w:num>
  <w:num w:numId="29">
    <w:abstractNumId w:val="15"/>
  </w:num>
  <w:num w:numId="30">
    <w:abstractNumId w:val="14"/>
  </w:num>
  <w:num w:numId="31">
    <w:abstractNumId w:val="10"/>
  </w:num>
  <w:num w:numId="32">
    <w:abstractNumId w:val="3"/>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D8"/>
    <w:rsid w:val="00003DC3"/>
    <w:rsid w:val="000200F1"/>
    <w:rsid w:val="00042C15"/>
    <w:rsid w:val="00046795"/>
    <w:rsid w:val="000476FD"/>
    <w:rsid w:val="000510E7"/>
    <w:rsid w:val="00071DDC"/>
    <w:rsid w:val="00093836"/>
    <w:rsid w:val="000A31B3"/>
    <w:rsid w:val="000B30EA"/>
    <w:rsid w:val="000C0035"/>
    <w:rsid w:val="000C03F1"/>
    <w:rsid w:val="000D3386"/>
    <w:rsid w:val="000E3040"/>
    <w:rsid w:val="000E59FF"/>
    <w:rsid w:val="000F761F"/>
    <w:rsid w:val="001024F4"/>
    <w:rsid w:val="001078CC"/>
    <w:rsid w:val="0011057B"/>
    <w:rsid w:val="00110A67"/>
    <w:rsid w:val="0011510B"/>
    <w:rsid w:val="001169CE"/>
    <w:rsid w:val="001676B5"/>
    <w:rsid w:val="001739EA"/>
    <w:rsid w:val="00176B1A"/>
    <w:rsid w:val="001867D6"/>
    <w:rsid w:val="00190EA2"/>
    <w:rsid w:val="00193B8C"/>
    <w:rsid w:val="001B050A"/>
    <w:rsid w:val="001B7377"/>
    <w:rsid w:val="001F0617"/>
    <w:rsid w:val="00203044"/>
    <w:rsid w:val="00220640"/>
    <w:rsid w:val="0022289D"/>
    <w:rsid w:val="00247CD3"/>
    <w:rsid w:val="0025637C"/>
    <w:rsid w:val="00274624"/>
    <w:rsid w:val="0027787B"/>
    <w:rsid w:val="00286F6F"/>
    <w:rsid w:val="00290D03"/>
    <w:rsid w:val="00290ED2"/>
    <w:rsid w:val="002A6C5B"/>
    <w:rsid w:val="002C5613"/>
    <w:rsid w:val="002D1B22"/>
    <w:rsid w:val="002D7153"/>
    <w:rsid w:val="002F2605"/>
    <w:rsid w:val="003071BB"/>
    <w:rsid w:val="00313504"/>
    <w:rsid w:val="003208FB"/>
    <w:rsid w:val="00326EFD"/>
    <w:rsid w:val="003329E4"/>
    <w:rsid w:val="00337335"/>
    <w:rsid w:val="0034514E"/>
    <w:rsid w:val="00350AF8"/>
    <w:rsid w:val="00353434"/>
    <w:rsid w:val="00391D71"/>
    <w:rsid w:val="003C0E4F"/>
    <w:rsid w:val="003E34E7"/>
    <w:rsid w:val="00403691"/>
    <w:rsid w:val="00410AE9"/>
    <w:rsid w:val="00416AE0"/>
    <w:rsid w:val="004204E2"/>
    <w:rsid w:val="0044197E"/>
    <w:rsid w:val="00445A73"/>
    <w:rsid w:val="00464192"/>
    <w:rsid w:val="00464FAE"/>
    <w:rsid w:val="004730D7"/>
    <w:rsid w:val="0047382B"/>
    <w:rsid w:val="004B01DD"/>
    <w:rsid w:val="004B28D1"/>
    <w:rsid w:val="004D175D"/>
    <w:rsid w:val="004D3B7E"/>
    <w:rsid w:val="004D4C1C"/>
    <w:rsid w:val="004D5B54"/>
    <w:rsid w:val="004D7C3E"/>
    <w:rsid w:val="004E7DA8"/>
    <w:rsid w:val="005047AC"/>
    <w:rsid w:val="00560580"/>
    <w:rsid w:val="00561D7F"/>
    <w:rsid w:val="00563D75"/>
    <w:rsid w:val="00571989"/>
    <w:rsid w:val="005A7553"/>
    <w:rsid w:val="005B51DD"/>
    <w:rsid w:val="005B570A"/>
    <w:rsid w:val="005C2581"/>
    <w:rsid w:val="005D3ABE"/>
    <w:rsid w:val="005D40CE"/>
    <w:rsid w:val="005E0995"/>
    <w:rsid w:val="005F4EA5"/>
    <w:rsid w:val="005F4FFF"/>
    <w:rsid w:val="005F5A0C"/>
    <w:rsid w:val="006215C2"/>
    <w:rsid w:val="00630C4C"/>
    <w:rsid w:val="00642444"/>
    <w:rsid w:val="006435A2"/>
    <w:rsid w:val="00644523"/>
    <w:rsid w:val="0064548D"/>
    <w:rsid w:val="00654D04"/>
    <w:rsid w:val="00660231"/>
    <w:rsid w:val="00665F35"/>
    <w:rsid w:val="00670774"/>
    <w:rsid w:val="00684D72"/>
    <w:rsid w:val="0069369E"/>
    <w:rsid w:val="00695CFF"/>
    <w:rsid w:val="006D3E0C"/>
    <w:rsid w:val="006D6DB6"/>
    <w:rsid w:val="00721C3E"/>
    <w:rsid w:val="00722BD9"/>
    <w:rsid w:val="0072384A"/>
    <w:rsid w:val="00750C08"/>
    <w:rsid w:val="00763277"/>
    <w:rsid w:val="0077140D"/>
    <w:rsid w:val="007A3C93"/>
    <w:rsid w:val="007A7758"/>
    <w:rsid w:val="007B6182"/>
    <w:rsid w:val="007C455B"/>
    <w:rsid w:val="007E2978"/>
    <w:rsid w:val="007E2DBB"/>
    <w:rsid w:val="007E43CD"/>
    <w:rsid w:val="007E7CE8"/>
    <w:rsid w:val="007F60E7"/>
    <w:rsid w:val="00801942"/>
    <w:rsid w:val="00802654"/>
    <w:rsid w:val="008045CD"/>
    <w:rsid w:val="0082609B"/>
    <w:rsid w:val="00830484"/>
    <w:rsid w:val="00862661"/>
    <w:rsid w:val="00866C1A"/>
    <w:rsid w:val="00874D9A"/>
    <w:rsid w:val="008809F8"/>
    <w:rsid w:val="008930D3"/>
    <w:rsid w:val="008939CA"/>
    <w:rsid w:val="008A355B"/>
    <w:rsid w:val="008C0A79"/>
    <w:rsid w:val="008C1DA9"/>
    <w:rsid w:val="008E3C6A"/>
    <w:rsid w:val="008F04CA"/>
    <w:rsid w:val="008F1AC0"/>
    <w:rsid w:val="0090437F"/>
    <w:rsid w:val="00911956"/>
    <w:rsid w:val="00924049"/>
    <w:rsid w:val="00931E89"/>
    <w:rsid w:val="009644AE"/>
    <w:rsid w:val="009816C0"/>
    <w:rsid w:val="00985888"/>
    <w:rsid w:val="009960CD"/>
    <w:rsid w:val="009A2202"/>
    <w:rsid w:val="009C5CD8"/>
    <w:rsid w:val="009D5F89"/>
    <w:rsid w:val="009D7490"/>
    <w:rsid w:val="009F2E1E"/>
    <w:rsid w:val="009F381F"/>
    <w:rsid w:val="009F4955"/>
    <w:rsid w:val="009F6972"/>
    <w:rsid w:val="00A374E7"/>
    <w:rsid w:val="00A56D03"/>
    <w:rsid w:val="00A576C9"/>
    <w:rsid w:val="00A706DF"/>
    <w:rsid w:val="00A771C6"/>
    <w:rsid w:val="00A81AA6"/>
    <w:rsid w:val="00A91A83"/>
    <w:rsid w:val="00A92911"/>
    <w:rsid w:val="00A92D0B"/>
    <w:rsid w:val="00AB43BD"/>
    <w:rsid w:val="00AC766D"/>
    <w:rsid w:val="00AD0FC0"/>
    <w:rsid w:val="00B11EC8"/>
    <w:rsid w:val="00B306E0"/>
    <w:rsid w:val="00B30A34"/>
    <w:rsid w:val="00B347FC"/>
    <w:rsid w:val="00B47E6E"/>
    <w:rsid w:val="00B5698B"/>
    <w:rsid w:val="00B6293A"/>
    <w:rsid w:val="00B85187"/>
    <w:rsid w:val="00B91694"/>
    <w:rsid w:val="00BA6EEF"/>
    <w:rsid w:val="00BA7DDE"/>
    <w:rsid w:val="00BB5255"/>
    <w:rsid w:val="00BC18A3"/>
    <w:rsid w:val="00BC54F2"/>
    <w:rsid w:val="00BC7126"/>
    <w:rsid w:val="00BE21BE"/>
    <w:rsid w:val="00BF47D1"/>
    <w:rsid w:val="00BF7D7D"/>
    <w:rsid w:val="00C14992"/>
    <w:rsid w:val="00C22336"/>
    <w:rsid w:val="00C519B4"/>
    <w:rsid w:val="00C56330"/>
    <w:rsid w:val="00C83D34"/>
    <w:rsid w:val="00C9227C"/>
    <w:rsid w:val="00CA2956"/>
    <w:rsid w:val="00CA4688"/>
    <w:rsid w:val="00CB25E1"/>
    <w:rsid w:val="00CC727F"/>
    <w:rsid w:val="00CE117E"/>
    <w:rsid w:val="00CE1D68"/>
    <w:rsid w:val="00CE6348"/>
    <w:rsid w:val="00CF06FA"/>
    <w:rsid w:val="00CF2D6C"/>
    <w:rsid w:val="00D37807"/>
    <w:rsid w:val="00D61614"/>
    <w:rsid w:val="00D87EAA"/>
    <w:rsid w:val="00DC69B1"/>
    <w:rsid w:val="00DD3F86"/>
    <w:rsid w:val="00DE16C9"/>
    <w:rsid w:val="00DE4E8F"/>
    <w:rsid w:val="00DF62A1"/>
    <w:rsid w:val="00DF6E9C"/>
    <w:rsid w:val="00E17346"/>
    <w:rsid w:val="00E31537"/>
    <w:rsid w:val="00E367E3"/>
    <w:rsid w:val="00E5531C"/>
    <w:rsid w:val="00E679EE"/>
    <w:rsid w:val="00E90867"/>
    <w:rsid w:val="00E961B5"/>
    <w:rsid w:val="00EA583C"/>
    <w:rsid w:val="00EB3C67"/>
    <w:rsid w:val="00ED748A"/>
    <w:rsid w:val="00EF1FAA"/>
    <w:rsid w:val="00F06003"/>
    <w:rsid w:val="00F14DED"/>
    <w:rsid w:val="00F179B0"/>
    <w:rsid w:val="00F200CC"/>
    <w:rsid w:val="00F217DB"/>
    <w:rsid w:val="00F347CE"/>
    <w:rsid w:val="00F62247"/>
    <w:rsid w:val="00F629B2"/>
    <w:rsid w:val="00F96A1B"/>
    <w:rsid w:val="00FA5152"/>
    <w:rsid w:val="00FD747E"/>
    <w:rsid w:val="00FE2927"/>
    <w:rsid w:val="00FF59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6974A24"/>
  <w15:docId w15:val="{26A526DC-7A41-4052-BF10-894A42AF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9C5CD8"/>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9C5C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7CE"/>
    <w:pPr>
      <w:tabs>
        <w:tab w:val="center" w:pos="4513"/>
        <w:tab w:val="right" w:pos="9026"/>
      </w:tabs>
    </w:pPr>
  </w:style>
  <w:style w:type="character" w:customStyle="1" w:styleId="HeaderChar">
    <w:name w:val="Header Char"/>
    <w:basedOn w:val="DefaultParagraphFont"/>
    <w:link w:val="Header"/>
    <w:uiPriority w:val="99"/>
    <w:rsid w:val="00F347CE"/>
  </w:style>
  <w:style w:type="paragraph" w:styleId="Footer">
    <w:name w:val="footer"/>
    <w:basedOn w:val="Normal"/>
    <w:link w:val="FooterChar"/>
    <w:uiPriority w:val="99"/>
    <w:unhideWhenUsed/>
    <w:rsid w:val="00F347CE"/>
    <w:pPr>
      <w:tabs>
        <w:tab w:val="center" w:pos="4513"/>
        <w:tab w:val="right" w:pos="9026"/>
      </w:tabs>
    </w:pPr>
  </w:style>
  <w:style w:type="character" w:customStyle="1" w:styleId="FooterChar">
    <w:name w:val="Footer Char"/>
    <w:basedOn w:val="DefaultParagraphFont"/>
    <w:link w:val="Footer"/>
    <w:uiPriority w:val="99"/>
    <w:rsid w:val="00F347CE"/>
  </w:style>
  <w:style w:type="paragraph" w:styleId="ListParagraph">
    <w:name w:val="List Paragraph"/>
    <w:basedOn w:val="Normal"/>
    <w:uiPriority w:val="34"/>
    <w:qFormat/>
    <w:rsid w:val="00071DDC"/>
    <w:pPr>
      <w:ind w:left="720"/>
      <w:contextualSpacing/>
    </w:pPr>
  </w:style>
  <w:style w:type="paragraph" w:styleId="NoSpacing">
    <w:name w:val="No Spacing"/>
    <w:uiPriority w:val="1"/>
    <w:qFormat/>
    <w:rsid w:val="007E7CE8"/>
    <w:rPr>
      <w:sz w:val="22"/>
      <w:szCs w:val="22"/>
      <w:lang w:val="en-GB"/>
    </w:rPr>
  </w:style>
  <w:style w:type="paragraph" w:styleId="BalloonText">
    <w:name w:val="Balloon Text"/>
    <w:basedOn w:val="Normal"/>
    <w:link w:val="BalloonTextChar"/>
    <w:uiPriority w:val="99"/>
    <w:semiHidden/>
    <w:unhideWhenUsed/>
    <w:rsid w:val="00337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3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4">
      <w:bodyDiv w:val="1"/>
      <w:marLeft w:val="0"/>
      <w:marRight w:val="0"/>
      <w:marTop w:val="0"/>
      <w:marBottom w:val="0"/>
      <w:divBdr>
        <w:top w:val="none" w:sz="0" w:space="0" w:color="auto"/>
        <w:left w:val="none" w:sz="0" w:space="0" w:color="auto"/>
        <w:bottom w:val="none" w:sz="0" w:space="0" w:color="auto"/>
        <w:right w:val="none" w:sz="0" w:space="0" w:color="auto"/>
      </w:divBdr>
    </w:div>
    <w:div w:id="32506023">
      <w:bodyDiv w:val="1"/>
      <w:marLeft w:val="0"/>
      <w:marRight w:val="0"/>
      <w:marTop w:val="0"/>
      <w:marBottom w:val="0"/>
      <w:divBdr>
        <w:top w:val="none" w:sz="0" w:space="0" w:color="auto"/>
        <w:left w:val="none" w:sz="0" w:space="0" w:color="auto"/>
        <w:bottom w:val="none" w:sz="0" w:space="0" w:color="auto"/>
        <w:right w:val="none" w:sz="0" w:space="0" w:color="auto"/>
      </w:divBdr>
    </w:div>
    <w:div w:id="188569857">
      <w:bodyDiv w:val="1"/>
      <w:marLeft w:val="0"/>
      <w:marRight w:val="0"/>
      <w:marTop w:val="0"/>
      <w:marBottom w:val="0"/>
      <w:divBdr>
        <w:top w:val="none" w:sz="0" w:space="0" w:color="auto"/>
        <w:left w:val="none" w:sz="0" w:space="0" w:color="auto"/>
        <w:bottom w:val="none" w:sz="0" w:space="0" w:color="auto"/>
        <w:right w:val="none" w:sz="0" w:space="0" w:color="auto"/>
      </w:divBdr>
    </w:div>
    <w:div w:id="592015319">
      <w:bodyDiv w:val="1"/>
      <w:marLeft w:val="0"/>
      <w:marRight w:val="0"/>
      <w:marTop w:val="0"/>
      <w:marBottom w:val="0"/>
      <w:divBdr>
        <w:top w:val="none" w:sz="0" w:space="0" w:color="auto"/>
        <w:left w:val="none" w:sz="0" w:space="0" w:color="auto"/>
        <w:bottom w:val="none" w:sz="0" w:space="0" w:color="auto"/>
        <w:right w:val="none" w:sz="0" w:space="0" w:color="auto"/>
      </w:divBdr>
    </w:div>
    <w:div w:id="703753239">
      <w:bodyDiv w:val="1"/>
      <w:marLeft w:val="0"/>
      <w:marRight w:val="0"/>
      <w:marTop w:val="0"/>
      <w:marBottom w:val="0"/>
      <w:divBdr>
        <w:top w:val="none" w:sz="0" w:space="0" w:color="auto"/>
        <w:left w:val="none" w:sz="0" w:space="0" w:color="auto"/>
        <w:bottom w:val="none" w:sz="0" w:space="0" w:color="auto"/>
        <w:right w:val="none" w:sz="0" w:space="0" w:color="auto"/>
      </w:divBdr>
    </w:div>
    <w:div w:id="709381671">
      <w:bodyDiv w:val="1"/>
      <w:marLeft w:val="0"/>
      <w:marRight w:val="0"/>
      <w:marTop w:val="0"/>
      <w:marBottom w:val="0"/>
      <w:divBdr>
        <w:top w:val="none" w:sz="0" w:space="0" w:color="auto"/>
        <w:left w:val="none" w:sz="0" w:space="0" w:color="auto"/>
        <w:bottom w:val="none" w:sz="0" w:space="0" w:color="auto"/>
        <w:right w:val="none" w:sz="0" w:space="0" w:color="auto"/>
      </w:divBdr>
    </w:div>
    <w:div w:id="1163280823">
      <w:bodyDiv w:val="1"/>
      <w:marLeft w:val="0"/>
      <w:marRight w:val="0"/>
      <w:marTop w:val="0"/>
      <w:marBottom w:val="0"/>
      <w:divBdr>
        <w:top w:val="none" w:sz="0" w:space="0" w:color="auto"/>
        <w:left w:val="none" w:sz="0" w:space="0" w:color="auto"/>
        <w:bottom w:val="none" w:sz="0" w:space="0" w:color="auto"/>
        <w:right w:val="none" w:sz="0" w:space="0" w:color="auto"/>
      </w:divBdr>
    </w:div>
    <w:div w:id="1299797300">
      <w:bodyDiv w:val="1"/>
      <w:marLeft w:val="0"/>
      <w:marRight w:val="0"/>
      <w:marTop w:val="0"/>
      <w:marBottom w:val="0"/>
      <w:divBdr>
        <w:top w:val="none" w:sz="0" w:space="0" w:color="auto"/>
        <w:left w:val="none" w:sz="0" w:space="0" w:color="auto"/>
        <w:bottom w:val="none" w:sz="0" w:space="0" w:color="auto"/>
        <w:right w:val="none" w:sz="0" w:space="0" w:color="auto"/>
      </w:divBdr>
    </w:div>
    <w:div w:id="188864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C134525A</Template>
  <TotalTime>1</TotalTime>
  <Pages>5</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dc:creator>
  <cp:lastModifiedBy>JJWhite</cp:lastModifiedBy>
  <cp:revision>3</cp:revision>
  <cp:lastPrinted>2019-10-10T15:02:00Z</cp:lastPrinted>
  <dcterms:created xsi:type="dcterms:W3CDTF">2019-10-10T14:01:00Z</dcterms:created>
  <dcterms:modified xsi:type="dcterms:W3CDTF">2019-10-10T15:03:00Z</dcterms:modified>
</cp:coreProperties>
</file>